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鄂尔多斯市第四人民医院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rPr>
          <w:rFonts w:hint="eastAsia"/>
          <w:b/>
          <w:sz w:val="28"/>
          <w:szCs w:val="28"/>
          <w:lang w:val="en-US" w:eastAsia="zh-CN"/>
        </w:rPr>
      </w:pPr>
      <w:r>
        <w:rPr>
          <w:rFonts w:hint="eastAsia"/>
          <w:lang w:val="en-US" w:eastAsia="zh-CN"/>
        </w:rPr>
        <w:t xml:space="preserve">                          </w:t>
      </w:r>
    </w:p>
    <w:p>
      <w:pPr>
        <w:numPr>
          <w:ilvl w:val="0"/>
          <w:numId w:val="0"/>
        </w:numPr>
        <w:ind w:left="0" w:right="0" w:firstLine="1500"/>
        <w:rPr>
          <w:rFonts w:hint="eastAsia"/>
          <w:b w:val="0"/>
          <w:sz w:val="28"/>
          <w:szCs w:val="28"/>
          <w:lang w:val="en-US" w:eastAsia="zh-CN"/>
        </w:rPr>
      </w:pPr>
    </w:p>
    <w:p>
      <w:pPr>
        <w:numPr>
          <w:ilvl w:val="0"/>
          <w:numId w:val="0"/>
        </w:numPr>
        <w:ind w:left="0" w:right="0" w:firstLine="0"/>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 xml:space="preserve">                 </w:t>
      </w: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r>
        <w:rPr>
          <w:rFonts w:hint="eastAsia" w:ascii="宋体" w:hAnsi="宋体" w:eastAsia="宋体" w:cs="宋体"/>
          <w:b/>
          <w:i w:val="0"/>
          <w:caps/>
          <w:color w:val="333333"/>
          <w:spacing w:val="0"/>
          <w:sz w:val="32"/>
          <w:szCs w:val="32"/>
          <w:lang w:val="en-US" w:eastAsia="zh-CN"/>
        </w:rPr>
        <w:t xml:space="preserve"> 试剂</w:t>
      </w: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 xml:space="preserve">  2022年    月    日</w:t>
      </w:r>
    </w:p>
    <w:p>
      <w:pPr>
        <w:numPr>
          <w:ilvl w:val="0"/>
          <w:numId w:val="0"/>
        </w:numPr>
        <w:ind w:left="0" w:right="0" w:firstLine="0"/>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default" w:ascii="宋体" w:hAnsi="宋体" w:eastAsia="宋体" w:cs="宋体"/>
          <w:b w:val="0"/>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第一章 产品信息</w:t>
      </w:r>
    </w:p>
    <w:p>
      <w:pPr>
        <w:jc w:val="left"/>
        <w:rPr>
          <w:rFonts w:hint="eastAsia" w:ascii="黑体" w:hAnsi="黑体" w:eastAsia="黑体" w:cs="黑体"/>
          <w:bCs/>
          <w:kern w:val="44"/>
          <w:sz w:val="24"/>
          <w:szCs w:val="24"/>
          <w:lang w:val="zh-CN"/>
        </w:rPr>
      </w:pPr>
      <w:r>
        <w:rPr>
          <w:rFonts w:hint="eastAsia" w:ascii="黑体" w:hAnsi="黑体" w:eastAsia="黑体" w:cs="黑体"/>
          <w:bCs/>
          <w:kern w:val="44"/>
          <w:sz w:val="24"/>
          <w:szCs w:val="24"/>
          <w:lang w:val="zh-CN"/>
        </w:rPr>
        <w:t>一.主要商务要求</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3"/>
        <w:gridCol w:w="2428"/>
        <w:gridCol w:w="5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063" w:type="dxa"/>
            <w:vAlign w:val="center"/>
          </w:tcPr>
          <w:p>
            <w:pPr>
              <w:spacing w:line="240" w:lineRule="auto"/>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428" w:type="dxa"/>
            <w:vAlign w:val="center"/>
          </w:tcPr>
          <w:p>
            <w:pPr>
              <w:spacing w:line="240" w:lineRule="auto"/>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项目名称</w:t>
            </w:r>
          </w:p>
        </w:tc>
        <w:tc>
          <w:tcPr>
            <w:tcW w:w="5031" w:type="dxa"/>
            <w:vAlign w:val="center"/>
          </w:tcPr>
          <w:p>
            <w:pPr>
              <w:spacing w:line="240" w:lineRule="auto"/>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试剂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063" w:type="dxa"/>
            <w:vAlign w:val="center"/>
          </w:tcPr>
          <w:p>
            <w:pPr>
              <w:spacing w:line="240" w:lineRule="auto"/>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2428" w:type="dxa"/>
            <w:vAlign w:val="center"/>
          </w:tcPr>
          <w:p>
            <w:pPr>
              <w:spacing w:line="240" w:lineRule="auto"/>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预算金额</w:t>
            </w:r>
          </w:p>
        </w:tc>
        <w:tc>
          <w:tcPr>
            <w:tcW w:w="5031" w:type="dxa"/>
            <w:vAlign w:val="center"/>
          </w:tcPr>
          <w:p>
            <w:pPr>
              <w:spacing w:line="240" w:lineRule="auto"/>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55885.6元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063" w:type="dxa"/>
            <w:vAlign w:val="center"/>
          </w:tcPr>
          <w:p>
            <w:pPr>
              <w:spacing w:line="240" w:lineRule="auto"/>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2428" w:type="dxa"/>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付款方式</w:t>
            </w:r>
          </w:p>
        </w:tc>
        <w:tc>
          <w:tcPr>
            <w:tcW w:w="5031" w:type="dxa"/>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按需批量供货，按月结算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063" w:type="dxa"/>
            <w:vAlign w:val="center"/>
          </w:tcPr>
          <w:p>
            <w:pPr>
              <w:spacing w:line="240" w:lineRule="auto"/>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2428" w:type="dxa"/>
            <w:vAlign w:val="center"/>
          </w:tcPr>
          <w:p>
            <w:pPr>
              <w:spacing w:line="240" w:lineRule="auto"/>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质保期</w:t>
            </w:r>
          </w:p>
        </w:tc>
        <w:tc>
          <w:tcPr>
            <w:tcW w:w="5031" w:type="dxa"/>
            <w:vAlign w:val="center"/>
          </w:tcPr>
          <w:p>
            <w:pPr>
              <w:spacing w:line="240" w:lineRule="auto"/>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所供试剂均需在质保期内，近效期或过期无偿更换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3" w:type="dxa"/>
            <w:vAlign w:val="center"/>
          </w:tcPr>
          <w:p>
            <w:pPr>
              <w:spacing w:line="240" w:lineRule="auto"/>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2428" w:type="dxa"/>
            <w:vAlign w:val="center"/>
          </w:tcPr>
          <w:p>
            <w:pPr>
              <w:spacing w:line="240" w:lineRule="auto"/>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采购清单</w:t>
            </w:r>
          </w:p>
        </w:tc>
        <w:tc>
          <w:tcPr>
            <w:tcW w:w="5031" w:type="dxa"/>
            <w:vAlign w:val="center"/>
          </w:tcPr>
          <w:p>
            <w:pPr>
              <w:spacing w:line="240" w:lineRule="auto"/>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共采购7种试剂。详见附件1</w:t>
            </w:r>
          </w:p>
        </w:tc>
      </w:tr>
    </w:tbl>
    <w:p>
      <w:pPr>
        <w:jc w:val="left"/>
        <w:rPr>
          <w:rFonts w:hint="eastAsia" w:ascii="宋体" w:hAnsi="宋体" w:eastAsia="宋体"/>
          <w:bCs/>
          <w:kern w:val="44"/>
          <w:sz w:val="24"/>
          <w:szCs w:val="24"/>
          <w:lang w:val="en-US" w:eastAsia="zh-CN"/>
        </w:rPr>
      </w:pPr>
    </w:p>
    <w:p>
      <w:pPr>
        <w:jc w:val="left"/>
        <w:rPr>
          <w:rFonts w:hint="eastAsia" w:ascii="黑体" w:hAnsi="黑体" w:eastAsia="黑体" w:cs="黑体"/>
          <w:bCs/>
          <w:kern w:val="44"/>
          <w:sz w:val="24"/>
          <w:szCs w:val="24"/>
          <w:lang w:val="en-US" w:eastAsia="zh-CN"/>
        </w:rPr>
      </w:pPr>
      <w:r>
        <w:rPr>
          <w:rFonts w:hint="eastAsia" w:ascii="黑体" w:hAnsi="黑体" w:eastAsia="黑体" w:cs="黑体"/>
          <w:bCs/>
          <w:kern w:val="44"/>
          <w:sz w:val="24"/>
          <w:szCs w:val="24"/>
          <w:lang w:val="en-US" w:eastAsia="zh-CN"/>
        </w:rPr>
        <w:t>二、项目详细信息</w:t>
      </w:r>
    </w:p>
    <w:p>
      <w:pPr>
        <w:spacing w:line="240" w:lineRule="auto"/>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详见附件2</w:t>
      </w:r>
    </w:p>
    <w:p>
      <w:pPr>
        <w:spacing w:line="360" w:lineRule="auto"/>
        <w:ind w:firstLine="240" w:firstLineChars="100"/>
        <w:rPr>
          <w:rFonts w:hint="eastAsia" w:ascii="黑体" w:hAnsi="黑体" w:eastAsia="黑体" w:cs="黑体"/>
          <w:b w:val="0"/>
          <w:bCs/>
          <w:sz w:val="24"/>
          <w:szCs w:val="24"/>
        </w:rPr>
      </w:pPr>
      <w:r>
        <w:rPr>
          <w:rFonts w:hint="eastAsia" w:ascii="黑体" w:hAnsi="黑体" w:eastAsia="黑体" w:cs="黑体"/>
          <w:b w:val="0"/>
          <w:bCs/>
          <w:sz w:val="24"/>
          <w:szCs w:val="24"/>
          <w:lang w:val="en-US" w:eastAsia="zh-CN"/>
        </w:rPr>
        <w:t>三</w:t>
      </w:r>
      <w:r>
        <w:rPr>
          <w:rFonts w:hint="eastAsia" w:ascii="黑体" w:hAnsi="黑体" w:eastAsia="黑体" w:cs="黑体"/>
          <w:b w:val="0"/>
          <w:bCs/>
          <w:sz w:val="24"/>
          <w:szCs w:val="24"/>
        </w:rPr>
        <w:t xml:space="preserve">、评标方法及评标细则要求 </w:t>
      </w:r>
    </w:p>
    <w:tbl>
      <w:tblPr>
        <w:tblStyle w:val="7"/>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70"/>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1.投标人是法人的审查会计师事务所出具的202</w:t>
            </w:r>
            <w:r>
              <w:rPr>
                <w:rFonts w:hint="eastAsia" w:ascii="宋体" w:hAnsi="宋体" w:eastAsia="宋体" w:cs="宋体"/>
                <w:sz w:val="21"/>
                <w:szCs w:val="21"/>
                <w:lang w:val="en-US" w:eastAsia="zh-CN"/>
              </w:rPr>
              <w:t>1</w:t>
            </w:r>
            <w:r>
              <w:rPr>
                <w:rFonts w:hint="eastAsia" w:ascii="宋体" w:hAnsi="宋体" w:eastAsia="宋体" w:cs="宋体"/>
                <w:sz w:val="21"/>
                <w:szCs w:val="21"/>
              </w:rPr>
              <w:t>年度财务审计报告。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vAlign w:val="center"/>
          </w:tcPr>
          <w:p/>
        </w:tc>
        <w:tc>
          <w:tcPr>
            <w:tcW w:w="1970" w:type="dxa"/>
            <w:vMerge w:val="restart"/>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第二章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东胜区罕台镇鄂尔多斯市第四人民医院行政楼一楼101室 总务科 </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地点：东胜区罕台镇鄂尔多斯市第四人民医院二楼会议室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我院总务科以书面形式向成交供应商发出中标书，中标通知书是合同的重要组成部分，对采购人和成交供应商具有同等法律效力。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1"/>
        </w:numPr>
        <w:wordWrap w:val="0"/>
        <w:autoSpaceDE/>
        <w:autoSpaceDN/>
        <w:bidi w:val="0"/>
        <w:snapToGrid/>
        <w:spacing w:line="360" w:lineRule="auto"/>
        <w:ind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电话：15149684760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六、投标失信行为黑名单制度</w:t>
      </w:r>
    </w:p>
    <w:p>
      <w:pPr>
        <w:pageBreakBefore w:val="0"/>
        <w:numPr>
          <w:ilvl w:val="0"/>
          <w:numId w:val="0"/>
        </w:numPr>
        <w:wordWrap w:val="0"/>
        <w:autoSpaceDE/>
        <w:autoSpaceDN/>
        <w:bidi w:val="0"/>
        <w:snapToGrid/>
        <w:spacing w:line="360" w:lineRule="auto"/>
        <w:ind w:right="0" w:firstLine="480" w:firstLineChars="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（三）在投标过程中存在陪标、串标、扰乱秩序等不良行为；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（四）中标后10个工作日内无正当理由未签订采购合同或拒绝签订采购合同；如有正当理由的，需提供经管理科室负责人及其分管院长签字的情况说明交招标办备案后解除。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（五）开标后经采购小组审查招标文件，有虚假应标、串标、陪标或者围标行为的（例如呈现规律性报价、等差或者等比排列；报价绑定、建立攻守联盟等）；投标资料格式、内容等雷同的。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（六）中标后不履行招标公告要求，例如不按时完工或交货、不履行质保条款、将项目私自转包等；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（七）所供货物低于参数要求、工程项目未按要求施工，未能通过验收，存在欺诈行为等；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（八）无故弃标，无故弃标的厂家不予退还投标保证金或者履约保证金（对在规定时间内不供货、不弃标的厂家在合同条款中要设置院方强制解除合同条款）。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（九）经我院认定的其他投标不良行为。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1.违反第1项、第2项、第3项、第4项条款的，自确定之日起，一年内不允许再次参加医院的招标采购活动。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2.违反第5项、第6项、第7项条款的，自确定之日起，三年内不允许再次参加医院的招标采购活动。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3.违反第8项及其他行为造成不良影响的，自确定之日起，永久不允许参加医院的招标采购活动。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tabs>
          <w:tab w:val="left" w:pos="2715"/>
        </w:tabs>
        <w:spacing w:line="360" w:lineRule="auto"/>
        <w:ind w:left="0" w:right="0" w:firstLine="0"/>
        <w:jc w:val="both"/>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ab/>
      </w:r>
    </w:p>
    <w:p>
      <w:pPr>
        <w:numPr>
          <w:ilvl w:val="0"/>
          <w:numId w:val="0"/>
        </w:numPr>
        <w:tabs>
          <w:tab w:val="left" w:pos="2715"/>
        </w:tabs>
        <w:spacing w:line="360" w:lineRule="auto"/>
        <w:ind w:left="0" w:right="0" w:firstLine="0"/>
        <w:jc w:val="both"/>
        <w:rPr>
          <w:rFonts w:hint="eastAsia" w:asciiTheme="minorEastAsia" w:hAnsiTheme="minorEastAsia"/>
          <w:b/>
          <w:sz w:val="32"/>
          <w:szCs w:val="32"/>
          <w:lang w:val="en-US" w:eastAsia="zh-CN"/>
        </w:rPr>
      </w:pPr>
    </w:p>
    <w:p>
      <w:pPr>
        <w:numPr>
          <w:ilvl w:val="0"/>
          <w:numId w:val="0"/>
        </w:numPr>
        <w:tabs>
          <w:tab w:val="left" w:pos="2715"/>
        </w:tabs>
        <w:spacing w:line="360" w:lineRule="auto"/>
        <w:ind w:left="0" w:right="0" w:firstLine="0"/>
        <w:jc w:val="both"/>
        <w:rPr>
          <w:rFonts w:hint="eastAsia" w:asciiTheme="minorEastAsia" w:hAnsiTheme="minorEastAsia"/>
          <w:b/>
          <w:sz w:val="32"/>
          <w:szCs w:val="32"/>
          <w:lang w:val="en-US" w:eastAsia="zh-CN"/>
        </w:rPr>
      </w:pPr>
    </w:p>
    <w:p>
      <w:pPr>
        <w:numPr>
          <w:ilvl w:val="0"/>
          <w:numId w:val="0"/>
        </w:numPr>
        <w:tabs>
          <w:tab w:val="left" w:pos="2715"/>
        </w:tabs>
        <w:spacing w:line="360" w:lineRule="auto"/>
        <w:ind w:left="0" w:right="0" w:firstLine="0"/>
        <w:jc w:val="both"/>
        <w:rPr>
          <w:rFonts w:hint="eastAsia" w:asciiTheme="minorEastAsia" w:hAnsiTheme="minorEastAsia"/>
          <w:b/>
          <w:sz w:val="32"/>
          <w:szCs w:val="32"/>
          <w:lang w:val="en-US" w:eastAsia="zh-CN"/>
        </w:rPr>
      </w:pPr>
    </w:p>
    <w:p>
      <w:pPr>
        <w:numPr>
          <w:ilvl w:val="0"/>
          <w:numId w:val="0"/>
        </w:numPr>
        <w:tabs>
          <w:tab w:val="left" w:pos="2715"/>
        </w:tabs>
        <w:spacing w:line="360" w:lineRule="auto"/>
        <w:ind w:left="0" w:right="0" w:firstLine="0"/>
        <w:jc w:val="both"/>
        <w:rPr>
          <w:rFonts w:hint="eastAsia" w:asciiTheme="minorEastAsia" w:hAnsiTheme="minorEastAsia"/>
          <w:b/>
          <w:sz w:val="32"/>
          <w:szCs w:val="32"/>
          <w:lang w:val="en-US" w:eastAsia="zh-CN"/>
        </w:rPr>
      </w:pPr>
    </w:p>
    <w:p>
      <w:pPr>
        <w:numPr>
          <w:ilvl w:val="0"/>
          <w:numId w:val="0"/>
        </w:numPr>
        <w:tabs>
          <w:tab w:val="left" w:pos="2715"/>
        </w:tabs>
        <w:spacing w:line="360" w:lineRule="auto"/>
        <w:ind w:left="0" w:right="0" w:firstLine="0"/>
        <w:jc w:val="both"/>
        <w:rPr>
          <w:rFonts w:hint="eastAsia" w:asciiTheme="minorEastAsia" w:hAnsiTheme="minorEastAsia"/>
          <w:b/>
          <w:sz w:val="32"/>
          <w:szCs w:val="32"/>
          <w:lang w:val="en-US" w:eastAsia="zh-CN"/>
        </w:rPr>
      </w:pPr>
    </w:p>
    <w:p>
      <w:pPr>
        <w:numPr>
          <w:ilvl w:val="0"/>
          <w:numId w:val="0"/>
        </w:numPr>
        <w:tabs>
          <w:tab w:val="left" w:pos="2715"/>
        </w:tabs>
        <w:spacing w:line="360" w:lineRule="auto"/>
        <w:ind w:left="0" w:right="0" w:firstLine="0"/>
        <w:jc w:val="both"/>
        <w:rPr>
          <w:rFonts w:hint="eastAsia" w:asciiTheme="minorEastAsia" w:hAnsiTheme="minorEastAsia"/>
          <w:b/>
          <w:sz w:val="32"/>
          <w:szCs w:val="32"/>
          <w:lang w:val="en-US" w:eastAsia="zh-CN"/>
        </w:rPr>
      </w:pPr>
    </w:p>
    <w:p>
      <w:pPr>
        <w:numPr>
          <w:ilvl w:val="0"/>
          <w:numId w:val="0"/>
        </w:numPr>
        <w:tabs>
          <w:tab w:val="left" w:pos="2715"/>
        </w:tabs>
        <w:spacing w:line="360" w:lineRule="auto"/>
        <w:ind w:left="0" w:right="0" w:firstLine="0"/>
        <w:jc w:val="both"/>
        <w:rPr>
          <w:rFonts w:hint="eastAsia" w:asciiTheme="minorEastAsia" w:hAnsiTheme="minorEastAsia"/>
          <w:b/>
          <w:sz w:val="32"/>
          <w:szCs w:val="32"/>
          <w:lang w:val="en-US" w:eastAsia="zh-CN"/>
        </w:rPr>
      </w:pPr>
    </w:p>
    <w:p>
      <w:pPr>
        <w:numPr>
          <w:ilvl w:val="0"/>
          <w:numId w:val="0"/>
        </w:numPr>
        <w:tabs>
          <w:tab w:val="left" w:pos="2715"/>
        </w:tabs>
        <w:spacing w:line="360" w:lineRule="auto"/>
        <w:ind w:left="0" w:right="0" w:firstLine="0"/>
        <w:jc w:val="both"/>
        <w:rPr>
          <w:rFonts w:hint="eastAsia" w:asciiTheme="minorEastAsia" w:hAnsiTheme="minorEastAsia"/>
          <w:b/>
          <w:sz w:val="32"/>
          <w:szCs w:val="32"/>
          <w:lang w:val="en-US" w:eastAsia="zh-CN"/>
        </w:rPr>
      </w:pPr>
    </w:p>
    <w:p>
      <w:pPr>
        <w:numPr>
          <w:ilvl w:val="0"/>
          <w:numId w:val="0"/>
        </w:numPr>
        <w:tabs>
          <w:tab w:val="left" w:pos="2715"/>
        </w:tabs>
        <w:spacing w:line="360" w:lineRule="auto"/>
        <w:ind w:left="0" w:right="0" w:firstLine="0"/>
        <w:jc w:val="both"/>
        <w:rPr>
          <w:rFonts w:hint="eastAsia" w:asciiTheme="minorEastAsia" w:hAnsiTheme="minorEastAsia"/>
          <w:b/>
          <w:sz w:val="32"/>
          <w:szCs w:val="32"/>
          <w:lang w:val="en-US" w:eastAsia="zh-CN"/>
        </w:rPr>
      </w:pPr>
    </w:p>
    <w:p>
      <w:pPr>
        <w:numPr>
          <w:ilvl w:val="0"/>
          <w:numId w:val="0"/>
        </w:numPr>
        <w:tabs>
          <w:tab w:val="left" w:pos="2715"/>
        </w:tabs>
        <w:spacing w:line="360" w:lineRule="auto"/>
        <w:ind w:left="0" w:right="0" w:firstLine="0"/>
        <w:jc w:val="both"/>
        <w:rPr>
          <w:rFonts w:hint="eastAsia" w:asciiTheme="minorEastAsia" w:hAnsiTheme="minorEastAsia"/>
          <w:b/>
          <w:sz w:val="32"/>
          <w:szCs w:val="32"/>
          <w:lang w:val="en-US" w:eastAsia="zh-CN"/>
        </w:rPr>
      </w:pPr>
    </w:p>
    <w:p>
      <w:pPr>
        <w:numPr>
          <w:ilvl w:val="0"/>
          <w:numId w:val="0"/>
        </w:numPr>
        <w:tabs>
          <w:tab w:val="left" w:pos="2715"/>
        </w:tabs>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宋体" w:hAnsi="宋体" w:eastAsia="宋体" w:cs="宋体"/>
          <w:b/>
          <w:bCs w:val="0"/>
          <w:sz w:val="28"/>
          <w:szCs w:val="28"/>
        </w:rPr>
      </w:pPr>
      <w:r>
        <w:rPr>
          <w:rFonts w:hint="eastAsia" w:ascii="宋体" w:hAnsi="宋体" w:eastAsia="宋体" w:cs="宋体"/>
          <w:b/>
          <w:bCs w:val="0"/>
          <w:sz w:val="28"/>
          <w:szCs w:val="28"/>
          <w:lang w:val="en-US" w:eastAsia="zh-CN"/>
        </w:rPr>
        <w:t>第三章 投标</w:t>
      </w:r>
      <w:r>
        <w:rPr>
          <w:rFonts w:hint="eastAsia" w:ascii="宋体" w:hAnsi="宋体" w:eastAsia="宋体" w:cs="宋体"/>
          <w:b/>
          <w:bCs w:val="0"/>
          <w:sz w:val="28"/>
          <w:szCs w:val="28"/>
        </w:rPr>
        <w:t>文件格式与要求</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pageBreakBefore w:val="0"/>
        <w:wordWrap w:val="0"/>
        <w:autoSpaceDE/>
        <w:autoSpaceDN/>
        <w:bidi w:val="0"/>
        <w:snapToGrid/>
        <w:spacing w:before="0" w:after="0" w:line="360" w:lineRule="auto"/>
        <w:outlineLvl w:val="9"/>
        <w:rPr>
          <w:rFonts w:hint="eastAsia" w:ascii="宋体" w:hAnsi="宋体" w:eastAsia="宋体" w:cs="宋体"/>
          <w:color w:val="000000"/>
        </w:rPr>
      </w:pPr>
      <w:bookmarkStart w:id="0" w:name="_Toc422403383"/>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Style w:val="3"/>
        <w:rPr>
          <w:rFonts w:hint="eastAsia"/>
          <w:color w:val="000000"/>
        </w:rPr>
      </w:pPr>
    </w:p>
    <w:p/>
    <w:p/>
    <w:p/>
    <w:p/>
    <w:p>
      <w:pPr>
        <w:pStyle w:val="3"/>
        <w:rPr>
          <w:color w:val="000000"/>
        </w:rPr>
      </w:pPr>
      <w:r>
        <w:rPr>
          <w:rFonts w:hint="eastAsia"/>
          <w:color w:val="000000"/>
        </w:rPr>
        <w:t>（封面）</w:t>
      </w:r>
      <w:bookmarkEnd w:id="0"/>
    </w:p>
    <w:p>
      <w:pPr>
        <w:jc w:val="center"/>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w:t>
      </w:r>
      <w:r>
        <w:rPr>
          <w:rFonts w:hint="eastAsia" w:ascii="黑体" w:hAnsi="黑体" w:eastAsia="黑体" w:cs="黑体"/>
          <w:b/>
          <w:color w:val="000000"/>
          <w:sz w:val="36"/>
          <w:szCs w:val="36"/>
          <w:lang w:eastAsia="zh-CN"/>
        </w:rPr>
        <w:t>第四人民</w:t>
      </w:r>
      <w:r>
        <w:rPr>
          <w:rFonts w:hint="eastAsia" w:ascii="黑体" w:hAnsi="黑体" w:eastAsia="黑体" w:cs="黑体"/>
          <w:b/>
          <w:color w:val="000000"/>
          <w:sz w:val="36"/>
          <w:szCs w:val="36"/>
        </w:rPr>
        <w:t>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名称</w:t>
      </w:r>
      <w:r>
        <w:rPr>
          <w:rFonts w:hint="eastAsia" w:ascii="黑体" w:hAnsi="黑体" w:eastAsia="黑体" w:cs="黑体"/>
          <w:b/>
          <w:color w:val="000000"/>
          <w:sz w:val="72"/>
          <w:szCs w:val="72"/>
          <w:lang w:val="en-US" w:eastAsia="zh-CN"/>
        </w:rPr>
        <w:t>）</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bookmarkStart w:id="1" w:name="_GoBack"/>
      <w:bookmarkEnd w:id="1"/>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致：鄂尔多斯市第四人民医院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3"/>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252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520"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18"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18"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520" w:type="dxa"/>
            <w:vMerge w:val="continue"/>
            <w:vAlign w:val="center"/>
          </w:tcPr>
          <w:p/>
        </w:tc>
        <w:tc>
          <w:tcPr>
            <w:tcW w:w="2018"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17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jc w:val="center"/>
        <w:rPr>
          <w:rFonts w:hint="default" w:asciiTheme="majorHAnsi" w:hAnsiTheme="majorHAnsi" w:eastAsiaTheme="majorEastAsia" w:cstheme="minorBidi"/>
          <w:b/>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分项报价表</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三、</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鄂尔多斯市第四人民医院：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四、投标人基本情况表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4"/>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提供具有独立承担民事责任的能力的证明材料 </w:t>
      </w: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4"/>
        </w:numPr>
        <w:tabs>
          <w:tab w:val="left" w:pos="606"/>
        </w:tabs>
        <w:wordWrap w:val="0"/>
        <w:autoSpaceDE/>
        <w:autoSpaceDN/>
        <w:bidi w:val="0"/>
        <w:snapToGrid/>
        <w:spacing w:line="360" w:lineRule="auto"/>
        <w:ind w:left="0" w:leftChars="0" w:right="0" w:firstLine="0" w:firstLineChars="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提供具有良好的商业信誉和健全的财务会计制度的证明材料</w:t>
      </w: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 </w:t>
      </w:r>
    </w:p>
    <w:p>
      <w:pPr>
        <w:pageBreakBefore w:val="0"/>
        <w:numPr>
          <w:ilvl w:val="0"/>
          <w:numId w:val="4"/>
        </w:numPr>
        <w:tabs>
          <w:tab w:val="left" w:pos="606"/>
        </w:tabs>
        <w:wordWrap w:val="0"/>
        <w:autoSpaceDE/>
        <w:autoSpaceDN/>
        <w:bidi w:val="0"/>
        <w:snapToGrid/>
        <w:spacing w:line="360" w:lineRule="auto"/>
        <w:ind w:left="0" w:leftChars="0" w:right="0" w:firstLine="0" w:firstLineChars="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提供依法缴纳税收和社会保障资金的良好记录 </w:t>
      </w: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八、 具有履行合同所必须的设备和专业技术能力的声明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right="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九、业绩证明材料（其他医院采购相关试剂的合同或中标通知书）</w:t>
      </w: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5"/>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参加政府采购前三年内在经营活动中无重大违法记录书面声明 </w:t>
      </w: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i w:val="0"/>
          <w:sz w:val="28"/>
          <w:szCs w:val="28"/>
          <w:lang w:val="en-US" w:eastAsia="zh-CN"/>
        </w:rPr>
      </w:pPr>
      <w:r>
        <w:rPr>
          <w:rFonts w:hint="eastAsia" w:ascii="宋体" w:hAnsi="宋体" w:eastAsia="宋体" w:cs="宋体"/>
          <w:b/>
          <w:i w:val="0"/>
          <w:sz w:val="28"/>
          <w:szCs w:val="28"/>
          <w:lang w:val="en-US" w:eastAsia="zh-CN"/>
        </w:rPr>
        <w:t xml:space="preserve">十一、主要商务要求承诺书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8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十二、售后服务</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十三、相关认证</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lang w:val="en-US" w:eastAsia="zh-CN"/>
        </w:rPr>
      </w:pPr>
      <w:r>
        <w:rPr>
          <w:rFonts w:hint="eastAsia" w:ascii="宋体" w:hAnsi="宋体" w:eastAsia="宋体" w:cs="宋体"/>
          <w:b/>
          <w:sz w:val="28"/>
          <w:szCs w:val="28"/>
          <w:lang w:val="en-US" w:eastAsia="zh-CN"/>
        </w:rPr>
        <w:t>十四、产品彩页</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十五、其他</w:t>
      </w:r>
    </w:p>
    <w:p>
      <w:pPr>
        <w:tabs>
          <w:tab w:val="left" w:pos="876"/>
        </w:tabs>
        <w:bidi w:val="0"/>
        <w:jc w:val="left"/>
        <w:rPr>
          <w:rFonts w:hint="eastAsia" w:ascii="宋体" w:hAnsi="宋体" w:eastAsia="宋体" w:cs="宋体"/>
          <w:b/>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2"/>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4A0860"/>
    <w:multiLevelType w:val="singleLevel"/>
    <w:tmpl w:val="BA4A0860"/>
    <w:lvl w:ilvl="0" w:tentative="0">
      <w:start w:val="5"/>
      <w:numFmt w:val="chineseCounting"/>
      <w:suff w:val="nothing"/>
      <w:lvlText w:val="%1、"/>
      <w:lvlJc w:val="left"/>
      <w:rPr>
        <w:rFonts w:hint="eastAsia"/>
      </w:rPr>
    </w:lvl>
  </w:abstractNum>
  <w:abstractNum w:abstractNumId="1">
    <w:nsid w:val="25FBF796"/>
    <w:multiLevelType w:val="singleLevel"/>
    <w:tmpl w:val="25FBF796"/>
    <w:lvl w:ilvl="0" w:tentative="0">
      <w:start w:val="10"/>
      <w:numFmt w:val="chineseCounting"/>
      <w:suff w:val="nothing"/>
      <w:lvlText w:val="%1、"/>
      <w:lvlJc w:val="left"/>
      <w:rPr>
        <w:rFonts w:hint="eastAsia"/>
      </w:rPr>
    </w:lvl>
  </w:abstractNum>
  <w:abstractNum w:abstractNumId="2">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3">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4">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docVars>
    <w:docVar w:name="commondata" w:val="eyJoZGlkIjoiOGZmNDdkZjIyNmY0MjQyMTgwY2UwMjA0NzA4NGE3YTkifQ=="/>
  </w:docVars>
  <w:rsids>
    <w:rsidRoot w:val="00000000"/>
    <w:rsid w:val="002C273F"/>
    <w:rsid w:val="012D6373"/>
    <w:rsid w:val="047D0B3B"/>
    <w:rsid w:val="06263A4A"/>
    <w:rsid w:val="0B9423D6"/>
    <w:rsid w:val="155067EC"/>
    <w:rsid w:val="19BD2CB7"/>
    <w:rsid w:val="23507ADC"/>
    <w:rsid w:val="2A700BE0"/>
    <w:rsid w:val="2D027B93"/>
    <w:rsid w:val="2FC378C6"/>
    <w:rsid w:val="320A15DF"/>
    <w:rsid w:val="33B731B1"/>
    <w:rsid w:val="36BD1418"/>
    <w:rsid w:val="37FC75FC"/>
    <w:rsid w:val="38A87722"/>
    <w:rsid w:val="52025FEF"/>
    <w:rsid w:val="59074FC9"/>
    <w:rsid w:val="5BAD6B81"/>
    <w:rsid w:val="5E2315E5"/>
    <w:rsid w:val="5EAA6F61"/>
    <w:rsid w:val="60CD2908"/>
    <w:rsid w:val="6A7F6E1A"/>
    <w:rsid w:val="6E761749"/>
    <w:rsid w:val="6EB16FD5"/>
    <w:rsid w:val="6F5104C0"/>
    <w:rsid w:val="719B7B32"/>
    <w:rsid w:val="7200308E"/>
    <w:rsid w:val="72172C27"/>
    <w:rsid w:val="7B2874FA"/>
    <w:rsid w:val="7B5E69F3"/>
    <w:rsid w:val="7EDC4056"/>
    <w:rsid w:val="7F0D164B"/>
    <w:rsid w:val="7F112C06"/>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1"/>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link w:val="12"/>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character" w:default="1" w:styleId="9">
    <w:name w:val="Default Paragraph Font"/>
    <w:semiHidden/>
    <w:qFormat/>
    <w:uiPriority w:val="2"/>
  </w:style>
  <w:style w:type="table" w:default="1" w:styleId="7">
    <w:name w:val="Normal Table"/>
    <w:semiHidden/>
    <w:qFormat/>
    <w:uiPriority w:val="3"/>
    <w:tblPr>
      <w:tblCellMar>
        <w:top w:w="0" w:type="dxa"/>
        <w:left w:w="108" w:type="dxa"/>
        <w:bottom w:w="0" w:type="dxa"/>
        <w:right w:w="108" w:type="dxa"/>
      </w:tblCellMar>
    </w:tblPr>
  </w:style>
  <w:style w:type="paragraph" w:styleId="4">
    <w:name w:val="footer"/>
    <w:basedOn w:val="1"/>
    <w:qFormat/>
    <w:uiPriority w:val="151"/>
    <w:pPr>
      <w:tabs>
        <w:tab w:val="center" w:pos="4153"/>
        <w:tab w:val="right" w:pos="8306"/>
      </w:tabs>
      <w:snapToGrid w:val="0"/>
      <w:jc w:val="left"/>
    </w:pPr>
    <w:rPr>
      <w:sz w:val="18"/>
      <w:szCs w:val="18"/>
    </w:rPr>
  </w:style>
  <w:style w:type="paragraph" w:styleId="5">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6">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8">
    <w:name w:val="Table Grid"/>
    <w:basedOn w:val="7"/>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26"/>
    <w:pPr>
      <w:ind w:firstLine="200"/>
    </w:pPr>
    <w:rPr>
      <w:rFonts w:ascii="Times New Roman" w:hAnsi="Times New Roman" w:eastAsia="宋体" w:cs="Times New Roman"/>
      <w:sz w:val="28"/>
      <w:szCs w:val="28"/>
    </w:rPr>
  </w:style>
  <w:style w:type="character" w:customStyle="1" w:styleId="11">
    <w:name w:val="NormalCharacter"/>
    <w:link w:val="1"/>
    <w:qFormat/>
    <w:uiPriority w:val="154"/>
    <w:rPr>
      <w:rFonts w:asciiTheme="minorHAnsi" w:hAnsiTheme="minorHAnsi" w:eastAsiaTheme="minorEastAsia" w:cstheme="minorBidi"/>
      <w:sz w:val="21"/>
      <w:szCs w:val="21"/>
      <w:lang w:val="en-US" w:eastAsia="zh-CN" w:bidi="ar-SA"/>
    </w:rPr>
  </w:style>
  <w:style w:type="character" w:customStyle="1" w:styleId="12">
    <w:name w:val="标题 1 Char"/>
    <w:link w:val="2"/>
    <w:qFormat/>
    <w:uiPriority w:val="7"/>
    <w:rPr>
      <w:b/>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23</Pages>
  <Words>4851</Words>
  <Characters>5630</Characters>
  <Lines>0</Lines>
  <Paragraphs>0</Paragraphs>
  <TotalTime>9</TotalTime>
  <ScaleCrop>false</ScaleCrop>
  <LinksUpToDate>false</LinksUpToDate>
  <CharactersWithSpaces>5894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李娜</cp:lastModifiedBy>
  <dcterms:modified xsi:type="dcterms:W3CDTF">2022-08-10T02:52:36Z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917B9BF536ED45EE8A32C3F9858A3D9B</vt:lpwstr>
  </property>
</Properties>
</file>